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60" w:line="240"/>
        <w:ind w:right="0" w:left="-23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22"/>
          <w:shd w:fill="auto" w:val="clear"/>
        </w:rPr>
      </w:pPr>
      <w:r>
        <w:object w:dxaOrig="1356" w:dyaOrig="931">
          <v:rect xmlns:o="urn:schemas-microsoft-com:office:office" xmlns:v="urn:schemas-microsoft-com:vml" id="rectole0000000000" style="width:67.800000pt;height:46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Word.Picture.8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3"/>
          <w:shd w:fill="auto" w:val="clear"/>
        </w:rPr>
        <w:t xml:space="preserve">®</w:t>
      </w:r>
    </w:p>
    <w:p>
      <w:pPr>
        <w:spacing w:before="0" w:after="0" w:line="240"/>
        <w:ind w:right="0" w:left="0" w:firstLine="0"/>
        <w:jc w:val="center"/>
        <w:rPr>
          <w:rFonts w:ascii="Impact" w:hAnsi="Impact" w:cs="Impact" w:eastAsia="Impact"/>
          <w:color w:val="404040"/>
          <w:spacing w:val="0"/>
          <w:position w:val="0"/>
          <w:sz w:val="32"/>
          <w:shd w:fill="auto" w:val="clear"/>
        </w:rPr>
      </w:pPr>
      <w:r>
        <w:rPr>
          <w:rFonts w:ascii="Impact" w:hAnsi="Impact" w:cs="Impact" w:eastAsia="Impact"/>
          <w:color w:val="404040"/>
          <w:spacing w:val="0"/>
          <w:position w:val="0"/>
          <w:sz w:val="32"/>
          <w:shd w:fill="auto" w:val="clear"/>
        </w:rPr>
        <w:t xml:space="preserve">ИНФОРМАЦИОННО-МАРКЕТИНГОВЫЙ ЦЕНТР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tbl>
      <w:tblPr/>
      <w:tblGrid>
        <w:gridCol w:w="5070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8"/>
                <w:shd w:fill="auto" w:val="clear"/>
              </w:rPr>
              <w:t xml:space="preserve">УТВЕРЖДЕНО: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Исполнитель: ООО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Информационно-маркетинговый центр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Статус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Генеральный 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С.В. Федорова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85" w:leader="none"/>
              </w:tabs>
              <w:spacing w:before="0" w:after="0" w:line="240"/>
              <w:ind w:right="2869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b/>
          <w:caps w:val="true"/>
          <w:color w:val="404040"/>
          <w:spacing w:val="0"/>
          <w:position w:val="0"/>
          <w:sz w:val="56"/>
          <w:shd w:fill="auto" w:val="clear"/>
        </w:rPr>
      </w:pP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b/>
          <w:caps w:val="true"/>
          <w:color w:val="404040"/>
          <w:spacing w:val="0"/>
          <w:position w:val="0"/>
          <w:sz w:val="56"/>
          <w:shd w:fill="auto" w:val="clear"/>
        </w:rPr>
      </w:pP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b/>
          <w:caps w:val="true"/>
          <w:color w:val="40404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423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404040"/>
          <w:spacing w:val="0"/>
          <w:position w:val="0"/>
          <w:sz w:val="6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404040"/>
          <w:spacing w:val="0"/>
          <w:position w:val="0"/>
          <w:sz w:val="68"/>
          <w:shd w:fill="auto" w:val="clear"/>
        </w:rPr>
        <w:t xml:space="preserve">ОтчетНЫЕ МАТЕРИАЛЫ</w:t>
      </w:r>
    </w:p>
    <w:p>
      <w:pPr>
        <w:spacing w:before="0" w:after="0" w:line="240"/>
        <w:ind w:right="425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0"/>
          <w:shd w:fill="auto" w:val="clear"/>
        </w:rPr>
        <w:t xml:space="preserve">по результатам работ по сбору, обобщению и анализу информации для проведения независимой оценки</w:t>
      </w:r>
    </w:p>
    <w:p>
      <w:pPr>
        <w:spacing w:before="0" w:after="0" w:line="240"/>
        <w:ind w:right="425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40404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0"/>
          <w:shd w:fill="auto" w:val="clear"/>
        </w:rPr>
        <w:t xml:space="preserve">качества условий оказания услуг организаций дополнительного образования, осуществляющих образовательную деятельность  в муниципальном образовании Щекинский район Тульской области.</w:t>
      </w:r>
    </w:p>
    <w:p>
      <w:pPr>
        <w:spacing w:before="0" w:after="0" w:line="240"/>
        <w:ind w:right="423" w:left="851" w:firstLine="0"/>
        <w:jc w:val="left"/>
        <w:rPr>
          <w:rFonts w:ascii="Times New Roman" w:hAnsi="Times New Roman" w:cs="Times New Roman" w:eastAsia="Times New Roman"/>
          <w:b/>
          <w:caps w:val="true"/>
          <w:color w:val="40404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425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36"/>
          <w:shd w:fill="auto" w:val="clear"/>
        </w:rPr>
        <w:t xml:space="preserve">По заказу </w:t>
      </w:r>
    </w:p>
    <w:p>
      <w:pPr>
        <w:spacing w:before="0" w:after="0" w:line="240"/>
        <w:ind w:right="425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36"/>
          <w:shd w:fill="auto" w:val="clear"/>
        </w:rPr>
        <w:t xml:space="preserve">администрации муниципального образования </w:t>
      </w:r>
    </w:p>
    <w:p>
      <w:pPr>
        <w:spacing w:before="0" w:after="0" w:line="240"/>
        <w:ind w:right="425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36"/>
          <w:shd w:fill="auto" w:val="clear"/>
        </w:rPr>
        <w:t xml:space="preserve">Щекинский район</w:t>
      </w:r>
    </w:p>
    <w:p>
      <w:pPr>
        <w:spacing w:before="0" w:after="40" w:line="240"/>
        <w:ind w:right="0" w:left="851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Тула – 2020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8"/>
          <w:shd w:fill="auto" w:val="clear"/>
        </w:rPr>
        <w:t xml:space="preserve">Список исполнителей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Организация-оператор: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Общество с ограниченной ответственностью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Информационно-маркетинговый центр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Статус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ИМЦ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Статус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Руководитель: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генеральный директор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ИМЦ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Статус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                 ________________         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С.В. Федорова</w:t>
      </w:r>
    </w:p>
    <w:p>
      <w:pPr>
        <w:spacing w:before="0" w:after="0" w:line="240"/>
        <w:ind w:right="0" w:left="3540" w:firstLine="708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0"/>
          <w:shd w:fill="auto" w:val="clear"/>
        </w:rPr>
        <w:t xml:space="preserve">подпись, дата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специалист                  </w:t>
        <w:tab/>
        <w:tab/>
        <w:t xml:space="preserve">     ________________          А.В. Бочкин</w:t>
      </w:r>
    </w:p>
    <w:p>
      <w:pPr>
        <w:spacing w:before="0" w:after="0" w:line="240"/>
        <w:ind w:right="0" w:left="3540" w:firstLine="708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0"/>
          <w:shd w:fill="auto" w:val="clear"/>
        </w:rPr>
        <w:t xml:space="preserve">подпись, дата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специалист                                    ________________           А.В. Домарева</w:t>
      </w:r>
    </w:p>
    <w:p>
      <w:pPr>
        <w:spacing w:before="0" w:after="0" w:line="240"/>
        <w:ind w:right="0" w:left="3540" w:firstLine="708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0"/>
          <w:shd w:fill="auto" w:val="clear"/>
        </w:rPr>
        <w:t xml:space="preserve">подпись, дата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10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10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8"/>
          <w:shd w:fill="auto" w:val="clear"/>
        </w:rPr>
        <w:t xml:space="preserve">Содержание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8640"/>
        <w:gridCol w:w="1141"/>
      </w:tblGrid>
      <w:tr>
        <w:trPr>
          <w:trHeight w:val="624" w:hRule="auto"/>
          <w:jc w:val="left"/>
        </w:trPr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3686" w:leader="none"/>
                <w:tab w:val="left" w:pos="3828" w:leader="none"/>
              </w:tabs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ОПИСАНИЕ ИССЛЕДОВАНИЯ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3686" w:leader="none"/>
                <w:tab w:val="left" w:pos="3828" w:leader="none"/>
              </w:tabs>
              <w:spacing w:before="10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624" w:hRule="auto"/>
          <w:jc w:val="left"/>
        </w:trPr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3686" w:leader="none"/>
                <w:tab w:val="left" w:pos="3828" w:leader="none"/>
              </w:tabs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ЗНАЧЕНИЯ ПОКАЗАТЕЛЕЙ ПО УЧРЕЖДЕНИЯМ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3686" w:leader="none"/>
                <w:tab w:val="left" w:pos="3828" w:leader="none"/>
              </w:tabs>
              <w:spacing w:before="10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564" w:hRule="auto"/>
          <w:jc w:val="left"/>
        </w:trPr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ОСНОВНЫЕ ВЫВОДЫ ПО ИТОГАМ НОК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844" w:hRule="auto"/>
          <w:jc w:val="left"/>
        </w:trPr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По критерию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Открытость и доступность информации об организации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567" w:hRule="auto"/>
          <w:jc w:val="left"/>
        </w:trPr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По критерию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Комфортность условий предоставления услуг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567" w:hRule="auto"/>
          <w:jc w:val="left"/>
        </w:trPr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По критерию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Доступность услуг для инвалидов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  <w:tr>
        <w:trPr>
          <w:trHeight w:val="567" w:hRule="auto"/>
          <w:jc w:val="left"/>
        </w:trPr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По критерию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Доброжелательность, вежливость работников организации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567" w:hRule="auto"/>
          <w:jc w:val="left"/>
        </w:trPr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0" w:leader="none"/>
              </w:tabs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По критерию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Удовлетворенность условиями оказания услуг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1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0" w:leader="none"/>
              </w:tabs>
              <w:spacing w:before="10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</w:tbl>
    <w:p>
      <w:pPr>
        <w:tabs>
          <w:tab w:val="left" w:pos="3686" w:leader="none"/>
          <w:tab w:val="left" w:pos="3828" w:leader="none"/>
        </w:tabs>
        <w:spacing w:before="0" w:after="200" w:line="240"/>
        <w:ind w:right="0" w:left="357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tabs>
          <w:tab w:val="left" w:pos="3686" w:leader="none"/>
          <w:tab w:val="left" w:pos="3828" w:leader="none"/>
        </w:tabs>
        <w:spacing w:before="0" w:after="200" w:line="240"/>
        <w:ind w:right="0" w:left="357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tabs>
          <w:tab w:val="left" w:pos="3686" w:leader="none"/>
          <w:tab w:val="left" w:pos="3828" w:leader="none"/>
        </w:tabs>
        <w:spacing w:before="0" w:after="200" w:line="240"/>
        <w:ind w:right="0" w:left="357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ОПИСАНИЕ ИССЛЕДОВАНИЯ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Перечень организаций дополнительного образования, осуществляющих образовательную деятельность  в муниципальном образовании Щекинский район Тульской области, в отношении которых проводилась независимая оценка качества условий оказания услуг в 2020 г., а также количество респондентов, принявших участие в опросе, представлены в таблице 1.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Таблица 1</w:t>
      </w:r>
    </w:p>
    <w:p>
      <w:pPr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Перечень организаций,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в отношении которых проводилась независимая оценка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качества условий оказания услуг</w:t>
      </w:r>
    </w:p>
    <w:tbl>
      <w:tblPr/>
      <w:tblGrid>
        <w:gridCol w:w="951"/>
        <w:gridCol w:w="2693"/>
        <w:gridCol w:w="2310"/>
        <w:gridCol w:w="2635"/>
        <w:gridCol w:w="1528"/>
      </w:tblGrid>
      <w:tr>
        <w:trPr>
          <w:trHeight w:val="1334" w:hRule="auto"/>
          <w:jc w:val="center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Юридический адрес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организации, месторасположение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помещений организации</w:t>
            </w: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телефон, адрес электронной почты, адрес официального сайта учреждения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 респондентов - получателей услуг (родители обучающихся ДОУ), человек</w:t>
            </w:r>
          </w:p>
        </w:tc>
      </w:tr>
      <w:tr>
        <w:trPr>
          <w:trHeight w:val="1" w:hRule="atLeast"/>
          <w:jc w:val="center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МБУ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Центр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детского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творчества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301212,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Тульская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обл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.,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Щекинский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Первомайский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Улитина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, 16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 (48751) 9-39-39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sh-zdt@ tularegion.ru htpp://cdtschekino.ru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</w:tr>
      <w:tr>
        <w:trPr>
          <w:trHeight w:val="1" w:hRule="atLeast"/>
          <w:jc w:val="center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МАУ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Детская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школа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искусств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301247,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Тульская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обл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.,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Щекино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ул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Молодежная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, 6</w:t>
            </w: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 (48751) 4-43-33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sh-schkoliask@tularegion.ru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htpp://school-arts.ru/index.php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576</w:t>
            </w:r>
          </w:p>
        </w:tc>
      </w:tr>
      <w:tr>
        <w:trPr>
          <w:trHeight w:val="1" w:hRule="atLeast"/>
          <w:jc w:val="center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МБУ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юношеская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спортивная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1»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 (48751) 5-33-48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sh-spschkola1@tularegion.ru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htpp://dush1.ru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295</w:t>
            </w:r>
          </w:p>
        </w:tc>
      </w:tr>
      <w:tr>
        <w:trPr>
          <w:trHeight w:val="1" w:hRule="atLeast"/>
          <w:jc w:val="center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МБУ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Детско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юношеская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спортивная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школа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2»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301205,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Тульская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обл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.,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Щекинский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Советск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ул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Энергетиков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, 60</w:t>
            </w:r>
          </w:p>
        </w:tc>
        <w:tc>
          <w:tcPr>
            <w:tcW w:w="2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sh-spschkola2@tularegion.ru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htpp://sovdush2.reg-school.ru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</w:tr>
    </w:tbl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Показатели, характеризующие общие критерии оценки качества условий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оказания услуг организациями дополнительного образования в сфере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культуры, в отношении которых проводится независимая оценка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Таблица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Показатели, характеризующие критерий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Открытость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и доступность информации об организации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»</w:t>
      </w:r>
    </w:p>
    <w:tbl>
      <w:tblPr/>
      <w:tblGrid>
        <w:gridCol w:w="1144"/>
        <w:gridCol w:w="8931"/>
      </w:tblGrid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показателя</w:t>
            </w:r>
          </w:p>
        </w:tc>
        <w:tc>
          <w:tcPr>
            <w:tcW w:w="89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42" w:left="1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89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42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>
            <w:pPr>
              <w:spacing w:before="0" w:after="0" w:line="240"/>
              <w:ind w:right="142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 информационных стендах в помещениях организации;</w:t>
            </w:r>
          </w:p>
          <w:p>
            <w:pPr>
              <w:spacing w:before="0" w:after="0" w:line="240"/>
              <w:ind w:right="142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 официальном сайте организации в информационно-телекоммуникационной сети "Интернет"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89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42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Обеспечение на официальном сайте организации наличия и функционирования дистанционных способов взаимодействия с получателями услуг:</w:t>
            </w:r>
          </w:p>
          <w:p>
            <w:pPr>
              <w:spacing w:before="0" w:after="0" w:line="240"/>
              <w:ind w:right="142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электронных сервисов (форма для подачи электронного обращения/раздел "Часто задаваемые вопросы");</w:t>
            </w:r>
          </w:p>
          <w:p>
            <w:pPr>
              <w:spacing w:before="0" w:after="0" w:line="240"/>
              <w:ind w:right="142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89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42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помещениях организации и на официальном сайте 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Показатели, характеризующие критерий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Комфортность условий предоставления услуг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</w:p>
    <w:tbl>
      <w:tblPr/>
      <w:tblGrid>
        <w:gridCol w:w="1144"/>
        <w:gridCol w:w="8930"/>
      </w:tblGrid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показателя</w:t>
            </w:r>
          </w:p>
        </w:tc>
        <w:tc>
          <w:tcPr>
            <w:tcW w:w="89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41" w:left="1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89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41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Обеспечение в организации комфортных условий, в которых осуществляется образовательная деятельность:</w:t>
            </w:r>
          </w:p>
          <w:p>
            <w:pPr>
              <w:spacing w:before="0" w:after="0" w:line="240"/>
              <w:ind w:right="141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наличие комфортной зоны отдыха (ожидания), оборудованной соответствующей мебелью;</w:t>
            </w:r>
          </w:p>
          <w:p>
            <w:pPr>
              <w:spacing w:before="0" w:after="0" w:line="240"/>
              <w:ind w:right="141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наличие и понятность навигации внутри организации;</w:t>
            </w:r>
          </w:p>
          <w:p>
            <w:pPr>
              <w:spacing w:before="0" w:after="0" w:line="240"/>
              <w:ind w:right="141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наличие и доступность питьевой воды;</w:t>
            </w:r>
          </w:p>
          <w:p>
            <w:pPr>
              <w:spacing w:before="0" w:after="0" w:line="240"/>
              <w:ind w:right="141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наличие и доступность санитарно-гигиенических помещений;</w:t>
            </w:r>
          </w:p>
          <w:p>
            <w:pPr>
              <w:spacing w:before="0" w:after="0" w:line="240"/>
              <w:ind w:right="141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санитарное состояние помещений организации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89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41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Показатели, характеризующие критерий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Доступность услуг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для инвалидов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»</w:t>
      </w:r>
    </w:p>
    <w:tbl>
      <w:tblPr/>
      <w:tblGrid>
        <w:gridCol w:w="1144"/>
        <w:gridCol w:w="8929"/>
      </w:tblGrid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показателя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40" w:left="1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40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Оборудование территории, прилегающей к организации, и ее помещений с учетом доступности для инвалидов:</w:t>
            </w:r>
          </w:p>
          <w:p>
            <w:pPr>
              <w:spacing w:before="0" w:after="0" w:line="240"/>
              <w:ind w:right="140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оборудование входных групп пандусами/подъемными платформами;</w:t>
            </w:r>
          </w:p>
          <w:p>
            <w:pPr>
              <w:spacing w:before="0" w:after="0" w:line="240"/>
              <w:ind w:right="140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наличие выделенных стоянок для автотранспортных средств инвалидов;</w:t>
            </w:r>
          </w:p>
          <w:p>
            <w:pPr>
              <w:spacing w:before="0" w:after="0" w:line="240"/>
              <w:ind w:right="140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наличие адаптированных лифтов, поручней, расширенных дверных проемов;</w:t>
            </w:r>
          </w:p>
          <w:p>
            <w:pPr>
              <w:spacing w:before="0" w:after="0" w:line="240"/>
              <w:ind w:right="140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наличие сменных кресел-колясок;</w:t>
            </w:r>
          </w:p>
          <w:p>
            <w:pPr>
              <w:spacing w:before="0" w:after="0" w:line="240"/>
              <w:ind w:right="14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наличие и доступность специально оборудованных санитарно-гигиенических помещений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40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Обеспечение в организации условий доступности, позволяющих инвалидам получать услуги наравне с другими, включая:</w:t>
            </w:r>
          </w:p>
          <w:p>
            <w:pPr>
              <w:spacing w:before="0" w:after="0" w:line="240"/>
              <w:ind w:right="140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дублирование для инвалидов по слуху и зрению звуковой и зрительной информации;</w:t>
            </w:r>
          </w:p>
          <w:p>
            <w:pPr>
              <w:spacing w:before="0" w:after="0" w:line="240"/>
              <w:ind w:right="140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>
            <w:pPr>
              <w:spacing w:before="0" w:after="0" w:line="240"/>
              <w:ind w:right="140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возможность предоставления инвалидам по слуху (слуху и зрению) услуг сурдопереводчика (тифлосурдопереводчика);</w:t>
            </w:r>
          </w:p>
          <w:p>
            <w:pPr>
              <w:spacing w:before="0" w:after="0" w:line="240"/>
              <w:ind w:right="140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наличие альтернативной версии официального сайта организации в сети "Интернет" для инвалидов по зрению;</w:t>
            </w:r>
          </w:p>
          <w:p>
            <w:pPr>
              <w:spacing w:before="0" w:after="0" w:line="240"/>
              <w:ind w:right="140" w:left="142" w:firstLine="0"/>
              <w:jc w:val="both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>
            <w:pPr>
              <w:spacing w:before="0" w:after="0" w:line="240"/>
              <w:ind w:right="14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наличие возможности предоставления услуги в дистанционном режиме или на дому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40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Показатели, характеризующие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критерий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Доброжелательность, вежливость работников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организации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</w:p>
    <w:tbl>
      <w:tblPr/>
      <w:tblGrid>
        <w:gridCol w:w="1144"/>
        <w:gridCol w:w="8929"/>
      </w:tblGrid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показателя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59" w:left="1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59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(работники приемной комиссии, секретариата, учебной части и пр.) (в % от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общего числа опрошенных получателей образовательных услуг)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59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 и пр.) (в % от общего числа опрошенных получателей образовательных услуг)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59" w:left="14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от общего числа опрошенных получателей образовательных услуг)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Показатели, характеризующие критерий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Удовлетворенность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условиями оказания услуг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FFFFFF" w:val="clear"/>
        </w:rPr>
      </w:pPr>
    </w:p>
    <w:tbl>
      <w:tblPr/>
      <w:tblGrid>
        <w:gridCol w:w="1144"/>
        <w:gridCol w:w="8929"/>
      </w:tblGrid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показателя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59" w:left="14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262626"/>
                <w:spacing w:val="0"/>
                <w:position w:val="0"/>
                <w:sz w:val="24"/>
                <w:shd w:fill="auto" w:val="clear"/>
              </w:rPr>
              <w:t xml:space="preserve">Доля получателей </w:t>
            </w:r>
            <w:r>
              <w:rPr>
                <w:rFonts w:ascii="Times New Roman" w:hAnsi="Times New Roman" w:cs="Times New Roman" w:eastAsia="Times New Roman"/>
                <w:color w:val="262626"/>
                <w:spacing w:val="0"/>
                <w:position w:val="0"/>
                <w:sz w:val="24"/>
                <w:shd w:fill="auto" w:val="clear"/>
              </w:rPr>
              <w:t xml:space="preserve">образовательных услуг</w:t>
            </w:r>
            <w:r>
              <w:rPr>
                <w:rFonts w:ascii="Times New Roman CYR" w:hAnsi="Times New Roman CYR" w:cs="Times New Roman CYR" w:eastAsia="Times New Roman CYR"/>
                <w:color w:val="262626"/>
                <w:spacing w:val="0"/>
                <w:position w:val="0"/>
                <w:sz w:val="24"/>
                <w:shd w:fill="auto" w:val="clear"/>
              </w:rPr>
              <w:t xml:space="preserve">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5.2.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262626"/>
                <w:spacing w:val="0"/>
                <w:position w:val="0"/>
                <w:sz w:val="24"/>
                <w:shd w:fill="auto" w:val="clear"/>
              </w:rPr>
              <w:t xml:space="preserve">Доля получателей </w:t>
            </w:r>
            <w:r>
              <w:rPr>
                <w:rFonts w:ascii="Times New Roman" w:hAnsi="Times New Roman" w:cs="Times New Roman" w:eastAsia="Times New Roman"/>
                <w:color w:val="262626"/>
                <w:spacing w:val="0"/>
                <w:position w:val="0"/>
                <w:sz w:val="24"/>
                <w:shd w:fill="auto" w:val="clear"/>
              </w:rPr>
              <w:t xml:space="preserve">образовательных услуг</w:t>
            </w:r>
            <w:r>
              <w:rPr>
                <w:rFonts w:ascii="Times New Roman CYR" w:hAnsi="Times New Roman CYR" w:cs="Times New Roman CYR" w:eastAsia="Times New Roman CYR"/>
                <w:color w:val="262626"/>
                <w:spacing w:val="0"/>
                <w:position w:val="0"/>
                <w:sz w:val="24"/>
                <w:shd w:fill="auto" w:val="clear"/>
              </w:rPr>
              <w:t xml:space="preserve">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>
        <w:trPr>
          <w:trHeight w:val="1" w:hRule="atLeast"/>
          <w:jc w:val="left"/>
        </w:trPr>
        <w:tc>
          <w:tcPr>
            <w:tcW w:w="11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5.3.</w:t>
            </w:r>
          </w:p>
        </w:tc>
        <w:tc>
          <w:tcPr>
            <w:tcW w:w="89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262626"/>
                <w:spacing w:val="0"/>
                <w:position w:val="0"/>
                <w:sz w:val="24"/>
                <w:shd w:fill="auto" w:val="clear"/>
              </w:rPr>
              <w:t xml:space="preserve">Доля получателей </w:t>
            </w:r>
            <w:r>
              <w:rPr>
                <w:rFonts w:ascii="Times New Roman" w:hAnsi="Times New Roman" w:cs="Times New Roman" w:eastAsia="Times New Roman"/>
                <w:color w:val="262626"/>
                <w:spacing w:val="0"/>
                <w:position w:val="0"/>
                <w:sz w:val="24"/>
                <w:shd w:fill="auto" w:val="clear"/>
              </w:rPr>
              <w:t xml:space="preserve">образовательных услуг</w:t>
            </w:r>
            <w:r>
              <w:rPr>
                <w:rFonts w:ascii="Times New Roman CYR" w:hAnsi="Times New Roman CYR" w:cs="Times New Roman CYR" w:eastAsia="Times New Roman CYR"/>
                <w:color w:val="262626"/>
                <w:spacing w:val="0"/>
                <w:position w:val="0"/>
                <w:sz w:val="24"/>
                <w:shd w:fill="auto" w:val="clear"/>
              </w:rPr>
              <w:t xml:space="preserve">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Расчет значений показателей и критериев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производился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31.05.2018 № 344н.</w:t>
      </w:r>
    </w:p>
    <w:p>
      <w:pPr>
        <w:spacing w:before="0" w:after="0" w:line="240"/>
        <w:ind w:right="0" w:left="7" w:firstLine="708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Расчет показателей основывался на мнениях получателей услуг, высказанных в ходе опроса (анкетирования), а также на результатах изучения условий оказания услуг в организациях дополнительного образования в сфере культуры специалистами компании-оператора НОК при посещении.</w:t>
      </w:r>
    </w:p>
    <w:p>
      <w:pPr>
        <w:spacing w:before="0" w:after="0" w:line="240"/>
        <w:ind w:right="0" w:left="0" w:firstLine="840"/>
        <w:jc w:val="both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40"/>
        <w:jc w:val="both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tabs>
          <w:tab w:val="left" w:pos="3686" w:leader="none"/>
          <w:tab w:val="left" w:pos="3828" w:leader="none"/>
        </w:tabs>
        <w:spacing w:before="0" w:after="200" w:line="240"/>
        <w:ind w:right="0" w:left="357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ЗНАЧЕНИЯ ПОКАЗАТЕЛЕЙ ПО УЧРЕЖДЕНИЯМ</w:t>
      </w:r>
    </w:p>
    <w:p>
      <w:pPr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Таблица 3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Значения показателей оценки качества условий оказания услуг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организациями дополнительного образования в сфере культуры 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в Щекинском районе 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4"/>
          <w:shd w:fill="auto" w:val="clear"/>
        </w:rPr>
      </w:pPr>
    </w:p>
    <w:tbl>
      <w:tblPr>
        <w:tblInd w:w="93" w:type="dxa"/>
      </w:tblPr>
      <w:tblGrid>
        <w:gridCol w:w="1353"/>
        <w:gridCol w:w="1913"/>
        <w:gridCol w:w="1914"/>
        <w:gridCol w:w="1913"/>
        <w:gridCol w:w="1914"/>
      </w:tblGrid>
      <w:tr>
        <w:trPr>
          <w:trHeight w:val="1689" w:hRule="auto"/>
          <w:jc w:val="center"/>
          <w:cantSplit w:val="1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показателя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МБУ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Центр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детского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творчества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МАУ ДО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Детская школа искусств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МБУ ДО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Детско-юношеская спортивная школа № 1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МБУ ДО 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Детско-юношеская спортивная школа №2</w:t>
            </w: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center"/>
        </w:trPr>
        <w:tc>
          <w:tcPr>
            <w:tcW w:w="90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Показатели, характеризующие критерий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Открытость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и доступность информации об организации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Итого К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1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</w:tr>
      <w:tr>
        <w:trPr>
          <w:trHeight w:val="300" w:hRule="auto"/>
          <w:jc w:val="center"/>
        </w:trPr>
        <w:tc>
          <w:tcPr>
            <w:tcW w:w="90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Показатели, характеризующие критерий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Комфортность условий предоставления услуг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Итого К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90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Показатели, характеризующие критерий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Доступность услуг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для инвалидов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Итого К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</w:tr>
      <w:tr>
        <w:trPr>
          <w:trHeight w:val="300" w:hRule="auto"/>
          <w:jc w:val="center"/>
        </w:trPr>
        <w:tc>
          <w:tcPr>
            <w:tcW w:w="90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Показатели, характеризующие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критерий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Доброжелательность, вежливость работников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Итого К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900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Показатели, характеризующие критерий 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Удовлетворенность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условиями оказания услуг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5.2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5.3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Итого К</w:t>
            </w: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5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1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S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0404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ОСНОВНЫЕ ВЫВОДЫ ПО ИТОГАМ НОК</w:t>
      </w:r>
    </w:p>
    <w:p>
      <w:pPr>
        <w:numPr>
          <w:ilvl w:val="0"/>
          <w:numId w:val="258"/>
        </w:numPr>
        <w:spacing w:before="0" w:after="0" w:line="240"/>
        <w:ind w:right="0" w:left="714" w:hanging="357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По критерию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Открытость и</w:t>
      </w:r>
    </w:p>
    <w:p>
      <w:pPr>
        <w:spacing w:before="0" w:after="20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доступность информации об организации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14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Анализ результатов оценки полноты и актуальности информации, размещенной на официальном сайте организации, позволяет сделать вывод, что информация на стендах в помещениях организаций, а также на официальных сайтах представлена в полном объеме, за исключением информации:</w:t>
      </w:r>
    </w:p>
    <w:p>
      <w:pPr>
        <w:numPr>
          <w:ilvl w:val="0"/>
          <w:numId w:val="261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об обеспечении доступа в здания образовательной организации инвалидов и лиц с ограниченными возможностями здоровья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на сайтах МАУ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Детская школа искусств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Детско-юношеская спортивная школа № 1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Детско-юношеская спортивная школа №2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261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на сайтах МАУ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Детская школа искусств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Детско-юношеская спортивная школа № 1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Детско-юношеская спортивная школа №2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261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 численности обучающихся по реализуемым образовательным программам на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сайтах МАУ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Детская школа искусств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Детско-юношеская спортивная школа №2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»; </w:t>
      </w:r>
    </w:p>
    <w:p>
      <w:pPr>
        <w:numPr>
          <w:ilvl w:val="0"/>
          <w:numId w:val="261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 количестве вакантных мест для приема (перевода) по каждой образовательной программе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на сайте  МАУ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Детская школа искусств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261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об условиях охраны здоровья обучающихся, в том числе инвалидов и лиц с ограниченными возможностями здоровья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на сайте  МАУ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Детская школа искусств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261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на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сайте  МАУ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Детская школа искусств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261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на сайте  МАУ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Детская школа искусств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0" w:leader="none"/>
        </w:tabs>
        <w:spacing w:before="0" w:after="14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14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Учреждениям рекомендовано разместить недостающую информацию на официальных сайтах.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Среднее значение критерия К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  <w:vertAlign w:val="subscript"/>
        </w:rPr>
        <w:t xml:space="preserve">1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по всем четырем организациям – 99 баллов.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По критерию </w:t>
      </w:r>
    </w:p>
    <w:p>
      <w:pPr>
        <w:spacing w:before="0" w:after="20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Комфортность условий предоставления услуг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14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Анализ результатов оценки по критерию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Комфортность условий предоставления услуг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позволяет сделать вывод о том, что в целом в обследованных учреждениях созданы комфортные условия для получателей услуг. Во всех учреждениях значения показателей по данному критерию достигают максимального значения – 100 баллов. </w:t>
      </w:r>
    </w:p>
    <w:p>
      <w:pPr>
        <w:tabs>
          <w:tab w:val="left" w:pos="0" w:leader="none"/>
        </w:tabs>
        <w:spacing w:before="0" w:after="14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 ходе анкетирования получателей прозвучало пожелание (в лексике респондентов):</w:t>
      </w:r>
    </w:p>
    <w:p>
      <w:pPr>
        <w:numPr>
          <w:ilvl w:val="0"/>
          <w:numId w:val="267"/>
        </w:numPr>
        <w:tabs>
          <w:tab w:val="left" w:pos="0" w:leader="none"/>
        </w:tabs>
        <w:spacing w:before="0" w:after="140" w:line="240"/>
        <w:ind w:right="0" w:left="1571" w:hanging="360"/>
        <w:jc w:val="both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приобрести новый спортивный инвентарь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в зал по волейболу выделить новую сетку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 МБУ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Детско-юношеская спортивная школа № 1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40" w:line="240"/>
        <w:ind w:right="0" w:left="107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851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Учреждению рекомендовано рассмотреть возможность учета данного  пожелания респондентов по улучшению условий оказания услуг. 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Среднее значение критерия К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по всем трем учреждениям – 100 баллов.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По критерию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Доступность услуг для инвалидов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14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Анализ результатов оценки по критерию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Доступность услуг для инвалидов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свидетельствует о том, что в обследованных учреждениях условия доступности для инвалидов обеспечены не полностью. В учреждениях отсутствуют:</w:t>
      </w:r>
    </w:p>
    <w:p>
      <w:pPr>
        <w:numPr>
          <w:ilvl w:val="0"/>
          <w:numId w:val="274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оборудование территории, прилегающей к организации, и ее помещений с учетом доступности для инвалидов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(см. описание показателя 3.1 в Таблице 2), за исключением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входных групп, оборудованных пандусами (подъемными платформами)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в МБУ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Детско-юношеская спортивная школа № 1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Детско-юношеская спортивная школа №2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специально оборудованного санитарно-гигиенического помещения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в МБУ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Детско-юношеская спортивная школа № 1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274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дублирование для инвалидов по слуху и зрению звуковой и зрительной информации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(за исключением МБУ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Центр детского творчества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»);</w:t>
      </w:r>
    </w:p>
    <w:p>
      <w:pPr>
        <w:numPr>
          <w:ilvl w:val="0"/>
          <w:numId w:val="274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274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возможность предоставления инвалидам по слуху (слуху и зрению) услуг сурдопереводчика (тифлосурдопереводчика),</w:t>
      </w:r>
    </w:p>
    <w:p>
      <w:pPr>
        <w:numPr>
          <w:ilvl w:val="0"/>
          <w:numId w:val="274"/>
        </w:numPr>
        <w:spacing w:before="0" w:after="40" w:line="240"/>
        <w:ind w:right="0" w:left="1070" w:hanging="36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помощь, оказываемая работниками организации, прошедшими необходимое обучение (инструктирование), по сопровождению инвалидов  в помещении организации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(за исключением МБУ ДО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Центр детского творчества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40" w:line="240"/>
        <w:ind w:right="0" w:left="107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14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На основании выявленных недостатков по критерию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доступность услуг для инвалидов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учреждениям рекомендовано рассмотреть возможность проведения работ по обеспечению условий, предусмотренных программой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Доступная среда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Среднее значение критерия К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  <w:vertAlign w:val="subscript"/>
        </w:rPr>
        <w:t xml:space="preserve">3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по всем четырем учреждениям – 55 баллов.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По критерию 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Доброжелательность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и вежливость работников организации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Доброжелательность и вежливость работников организаций респонденты оценивают максимально высоко: значения всех показателей, входящий в данный критерий, равны 100 баллам. 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Среднее значение критерия К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  <w:vertAlign w:val="subscript"/>
        </w:rPr>
        <w:t xml:space="preserve">4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по всем четырем учреждениям – 100 баллов.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По критерию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Удовлетворенность условиями оказания услуг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Удовлетворенность респондентов условиями оказания услуг в целом находится на очень высоком уровне: значения по данному критерию во всех трех школах составляют 100 баллов из 100 возможных.</w:t>
      </w:r>
    </w:p>
    <w:p>
      <w:pPr>
        <w:tabs>
          <w:tab w:val="left" w:pos="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Среднее значение критерия К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 по всем четырем учреждениям – 100 баллов.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86"/>
        </w:numPr>
        <w:tabs>
          <w:tab w:val="left" w:pos="1985" w:leader="none"/>
          <w:tab w:val="left" w:pos="2977" w:leader="none"/>
        </w:tabs>
        <w:spacing w:before="0" w:after="0" w:line="240"/>
        <w:ind w:right="0" w:left="786" w:hanging="36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32"/>
          <w:shd w:fill="auto" w:val="clear"/>
        </w:rPr>
        <w:t xml:space="preserve">Итоговое значение показателя оценки качества</w:t>
      </w:r>
    </w:p>
    <w:p>
      <w:pPr>
        <w:tabs>
          <w:tab w:val="left" w:pos="1985" w:leader="none"/>
          <w:tab w:val="left" w:pos="2977" w:leader="none"/>
        </w:tabs>
        <w:spacing w:before="0" w:after="0" w:line="240"/>
        <w:ind w:right="0" w:left="426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32"/>
          <w:shd w:fill="auto" w:val="clear"/>
        </w:rPr>
        <w:t xml:space="preserve">условий оказания услуг</w:t>
      </w:r>
    </w:p>
    <w:p>
      <w:pPr>
        <w:tabs>
          <w:tab w:val="left" w:pos="0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 xml:space="preserve">Итоговые значения показателя оценки качества условий оказания услуг (S) по каждому обследованному учреждению рассчитывались как среднее арифметическое значений критериев К1, К2, К3, К4, К5.</w:t>
      </w:r>
    </w:p>
    <w:p>
      <w:pPr>
        <w:tabs>
          <w:tab w:val="left" w:pos="0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 xml:space="preserve">Полученные значения S приведены ниже вместе с диаграммами, иллюстрирующими соотношения критериев по каждому учреждению.</w:t>
      </w:r>
    </w:p>
    <w:p>
      <w:pPr>
        <w:tabs>
          <w:tab w:val="left" w:pos="0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Центр детского творчества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S = 92 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балла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МАУ ДО 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Детская школа искусств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S = 89 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баллов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Детско-юношеская спортивная школа № 1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S = 91 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балл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МБУ ДО 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Детско-юношеская спортивная школа № 2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S = 90 </w:t>
      </w: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баллов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Значение показателя оценки качества (S) в среднем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по всем четырем учреждениям составляет 91 балл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58">
    <w:abstractNumId w:val="24"/>
  </w:num>
  <w:num w:numId="261">
    <w:abstractNumId w:val="18"/>
  </w:num>
  <w:num w:numId="267">
    <w:abstractNumId w:val="12"/>
  </w:num>
  <w:num w:numId="274">
    <w:abstractNumId w:val="6"/>
  </w:num>
  <w:num w:numId="28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